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4764E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3"/>
          <w:szCs w:val="23"/>
        </w:rPr>
      </w:pPr>
      <w:r>
        <w:rPr>
          <w:rFonts w:ascii="CIDFont+F3" w:hAnsi="CIDFont+F3" w:cs="CIDFont+F3"/>
          <w:color w:val="365F92"/>
          <w:kern w:val="0"/>
          <w:sz w:val="23"/>
          <w:szCs w:val="23"/>
        </w:rPr>
        <w:t>Electric Heat Pump – Air Source</w:t>
      </w:r>
    </w:p>
    <w:p w14:paraId="705B7E20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1" w:hAnsi="CIDFont+F1" w:cs="CIDFont+F1"/>
          <w:color w:val="000000"/>
          <w:kern w:val="0"/>
          <w:sz w:val="17"/>
          <w:szCs w:val="17"/>
        </w:rPr>
        <w:t>PLEASE NOTE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: Some air-source heat pump incentives are affected by the rated heating capacity at 47 degrees</w:t>
      </w:r>
    </w:p>
    <w:p w14:paraId="01029222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Fahrenheit. Rated heating capacity is a function of the indoor and outdoor equipment and should be available</w:t>
      </w:r>
    </w:p>
    <w:p w14:paraId="5AACC33E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from an HVAC contractor, equipment specification materials, or AHRI certification. One ton is defined as</w:t>
      </w:r>
    </w:p>
    <w:p w14:paraId="30CB17C3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12,000 BTUs for this purpose. The program will take the higher of the rated heating capacity at 47 degrees</w:t>
      </w:r>
    </w:p>
    <w:p w14:paraId="7A5B6AE7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Fahrenheit or what is in the model number (e.g., ROU48DLXEZ) would be a 4-ton unit; 48 divided by 12. Note:</w:t>
      </w:r>
    </w:p>
    <w:p w14:paraId="202122AC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Members that wish to promote cold-climate rated heat pumps can work with TS staff to include within MIC for</w:t>
      </w:r>
    </w:p>
    <w:p w14:paraId="323BD29D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the 2026 program year prior to February 28</w:t>
      </w:r>
      <w:r>
        <w:rPr>
          <w:rFonts w:ascii="CIDFont+F2" w:hAnsi="CIDFont+F2" w:cs="CIDFont+F2"/>
          <w:color w:val="000000"/>
          <w:kern w:val="0"/>
          <w:sz w:val="11"/>
          <w:szCs w:val="11"/>
        </w:rPr>
        <w:t>th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, 2026.</w:t>
      </w:r>
    </w:p>
    <w:p w14:paraId="3C0B985E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1" w:hAnsi="CIDFont+F1" w:cs="CIDFont+F1"/>
          <w:color w:val="000000"/>
          <w:kern w:val="0"/>
          <w:sz w:val="16"/>
          <w:szCs w:val="16"/>
        </w:rPr>
      </w:pPr>
      <w:r>
        <w:rPr>
          <w:rFonts w:ascii="CIDFont+F1" w:hAnsi="CIDFont+F1" w:cs="CIDFont+F1"/>
          <w:color w:val="000000"/>
          <w:kern w:val="0"/>
          <w:sz w:val="16"/>
          <w:szCs w:val="16"/>
        </w:rPr>
        <w:t>TRI-STATE GENERATION AND TRANSMISSION ASSOCIATION, INC.</w:t>
      </w:r>
    </w:p>
    <w:p w14:paraId="23E124FE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1" w:hAnsi="CIDFont+F1" w:cs="CIDFont+F1"/>
          <w:color w:val="000000"/>
          <w:kern w:val="0"/>
          <w:sz w:val="16"/>
          <w:szCs w:val="16"/>
        </w:rPr>
      </w:pPr>
      <w:r>
        <w:rPr>
          <w:rFonts w:ascii="CIDFont+F1" w:hAnsi="CIDFont+F1" w:cs="CIDFont+F1"/>
          <w:color w:val="000000"/>
          <w:kern w:val="0"/>
          <w:sz w:val="16"/>
          <w:szCs w:val="16"/>
        </w:rPr>
        <w:t>ELECTRIFY AND SAVE PROGRAM GUIDE</w:t>
      </w:r>
    </w:p>
    <w:p w14:paraId="0F54EBC2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1" w:hAnsi="CIDFont+F1" w:cs="CIDFont+F1"/>
          <w:color w:val="000000"/>
          <w:kern w:val="0"/>
          <w:sz w:val="14"/>
          <w:szCs w:val="14"/>
        </w:rPr>
        <w:t xml:space="preserve">Effective 8/1/2026, Revised 7/17/2026 </w:t>
      </w:r>
      <w:r>
        <w:rPr>
          <w:rFonts w:ascii="CIDFont+F2" w:hAnsi="CIDFont+F2" w:cs="CIDFont+F2"/>
          <w:color w:val="000000"/>
          <w:kern w:val="0"/>
          <w:sz w:val="16"/>
          <w:szCs w:val="16"/>
        </w:rPr>
        <w:t>Page 14</w:t>
      </w:r>
    </w:p>
    <w:p w14:paraId="47E52FE4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1" w:hAnsi="CIDFont+F1" w:cs="CIDFont+F1"/>
          <w:color w:val="000000"/>
          <w:kern w:val="0"/>
          <w:sz w:val="17"/>
          <w:szCs w:val="17"/>
        </w:rPr>
      </w:pPr>
      <w:r>
        <w:rPr>
          <w:rFonts w:ascii="CIDFont+F1" w:hAnsi="CIDFont+F1" w:cs="CIDFont+F1"/>
          <w:color w:val="000000"/>
          <w:kern w:val="0"/>
          <w:sz w:val="17"/>
          <w:szCs w:val="17"/>
        </w:rPr>
        <w:t xml:space="preserve">All heat pump rebates are the </w:t>
      </w:r>
      <w:proofErr w:type="gramStart"/>
      <w:r>
        <w:rPr>
          <w:rFonts w:ascii="CIDFont+F1" w:hAnsi="CIDFont+F1" w:cs="CIDFont+F1"/>
          <w:color w:val="000000"/>
          <w:kern w:val="0"/>
          <w:sz w:val="17"/>
          <w:szCs w:val="17"/>
        </w:rPr>
        <w:t>lesser of</w:t>
      </w:r>
      <w:proofErr w:type="gramEnd"/>
      <w:r>
        <w:rPr>
          <w:rFonts w:ascii="CIDFont+F1" w:hAnsi="CIDFont+F1" w:cs="CIDFont+F1"/>
          <w:color w:val="000000"/>
          <w:kern w:val="0"/>
          <w:sz w:val="17"/>
          <w:szCs w:val="17"/>
        </w:rPr>
        <w:t xml:space="preserve"> 50% of equipment costs or the rebate listed. I.e., rebates are up to</w:t>
      </w:r>
    </w:p>
    <w:p w14:paraId="3E6B236E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1" w:hAnsi="CIDFont+F1" w:cs="CIDFont+F1"/>
          <w:color w:val="000000"/>
          <w:kern w:val="0"/>
          <w:sz w:val="17"/>
          <w:szCs w:val="17"/>
        </w:rPr>
      </w:pPr>
      <w:r>
        <w:rPr>
          <w:rFonts w:ascii="CIDFont+F1" w:hAnsi="CIDFont+F1" w:cs="CIDFont+F1"/>
          <w:color w:val="000000"/>
          <w:kern w:val="0"/>
          <w:sz w:val="17"/>
          <w:szCs w:val="17"/>
        </w:rPr>
        <w:t>50% of equipment costs.</w:t>
      </w:r>
    </w:p>
    <w:p w14:paraId="2F3B187D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Ductless Air-Source Heat Pump</w:t>
      </w:r>
    </w:p>
    <w:p w14:paraId="092751F9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Incentive</w:t>
      </w:r>
    </w:p>
    <w:p w14:paraId="448079C6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Minimum eligibility – EnergyStar version 6.1 and/or – 7.8 HSPF2 (14.3 SEER2 is DOE minimum)</w:t>
      </w:r>
    </w:p>
    <w:p w14:paraId="0FCC833D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8" w:hAnsi="CIDFont+F8" w:cs="CIDFont+F8"/>
          <w:color w:val="000000"/>
          <w:kern w:val="0"/>
          <w:sz w:val="17"/>
          <w:szCs w:val="17"/>
        </w:rPr>
        <w:t xml:space="preserve">o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$500 for systems equal to or less than 1.5 tons (18,000 BTUs)</w:t>
      </w:r>
    </w:p>
    <w:p w14:paraId="33D37AA0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8" w:hAnsi="CIDFont+F8" w:cs="CIDFont+F8"/>
          <w:color w:val="000000"/>
          <w:kern w:val="0"/>
          <w:sz w:val="17"/>
          <w:szCs w:val="17"/>
        </w:rPr>
        <w:t xml:space="preserve">o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$1,500 for systems greater than 1.5 tons (18,000 BTUs)</w:t>
      </w:r>
    </w:p>
    <w:p w14:paraId="53142032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Ducted Air-Source Heat Pump</w:t>
      </w:r>
    </w:p>
    <w:p w14:paraId="4623F05C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Incentive</w:t>
      </w:r>
    </w:p>
    <w:p w14:paraId="6BC8DD39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Minimum Eligibility – EnergyStar version 6.1 and/or– 7.8 HSPF2</w:t>
      </w:r>
    </w:p>
    <w:p w14:paraId="13DBD1D0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8" w:hAnsi="CIDFont+F8" w:cs="CIDFont+F8"/>
          <w:color w:val="000000"/>
          <w:kern w:val="0"/>
          <w:sz w:val="17"/>
          <w:szCs w:val="17"/>
        </w:rPr>
        <w:t xml:space="preserve">o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$500 for systems equal to or less than 1.5 tons or 18,000 BTUs</w:t>
      </w:r>
    </w:p>
    <w:p w14:paraId="730CE702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8" w:hAnsi="CIDFont+F8" w:cs="CIDFont+F8"/>
          <w:color w:val="000000"/>
          <w:kern w:val="0"/>
          <w:sz w:val="17"/>
          <w:szCs w:val="17"/>
        </w:rPr>
        <w:t xml:space="preserve">o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$1,500 for systems greater than 1.5 tons or 18,000 BTUs</w:t>
      </w:r>
    </w:p>
    <w:p w14:paraId="51073EBF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8" w:hAnsi="CIDFont+F8" w:cs="CIDFont+F8"/>
          <w:color w:val="000000"/>
          <w:kern w:val="0"/>
          <w:sz w:val="17"/>
          <w:szCs w:val="17"/>
        </w:rPr>
        <w:t xml:space="preserve">o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$500 bonus for dual fuel heat pump combined with propane or natural gas</w:t>
      </w:r>
    </w:p>
    <w:p w14:paraId="1DFF0B84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9" w:eastAsia="CIDFont+F9" w:hAnsi="CIDFont+F3" w:cs="CIDFont+F9" w:hint="eastAsia"/>
          <w:color w:val="000000"/>
          <w:kern w:val="0"/>
          <w:sz w:val="17"/>
          <w:szCs w:val="17"/>
        </w:rPr>
        <w:t></w:t>
      </w:r>
      <w:r>
        <w:rPr>
          <w:rFonts w:ascii="CIDFont+F9" w:eastAsia="CIDFont+F9" w:hAnsi="CIDFont+F3" w:cs="CIDFont+F9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Heat pump required to provide at least 50% of heated area down to 17 degrees</w:t>
      </w:r>
    </w:p>
    <w:p w14:paraId="5C699088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Fahrenheit</w:t>
      </w:r>
    </w:p>
    <w:p w14:paraId="58DA997B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9" w:eastAsia="CIDFont+F9" w:hAnsi="CIDFont+F3" w:cs="CIDFont+F9" w:hint="eastAsia"/>
          <w:color w:val="000000"/>
          <w:kern w:val="0"/>
          <w:sz w:val="17"/>
          <w:szCs w:val="17"/>
        </w:rPr>
        <w:t></w:t>
      </w:r>
      <w:r>
        <w:rPr>
          <w:rFonts w:ascii="CIDFont+F9" w:eastAsia="CIDFont+F9" w:hAnsi="CIDFont+F3" w:cs="CIDFont+F9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Propane / natural gas bonus is applied after 50% of equipment costs have been</w:t>
      </w:r>
    </w:p>
    <w:p w14:paraId="553EE8FC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calculated. I.e., in addition to whatever the base rebate is calculated as.</w:t>
      </w:r>
    </w:p>
    <w:p w14:paraId="697CFB90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Air to Water Heat Pumps</w:t>
      </w:r>
    </w:p>
    <w:p w14:paraId="7ACBB25A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Incentive</w:t>
      </w:r>
    </w:p>
    <w:p w14:paraId="73862E3D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8" w:hAnsi="CIDFont+F8" w:cs="CIDFont+F8"/>
          <w:color w:val="000000"/>
          <w:kern w:val="0"/>
          <w:sz w:val="17"/>
          <w:szCs w:val="17"/>
        </w:rPr>
        <w:t xml:space="preserve">o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$500/ton</w:t>
      </w:r>
    </w:p>
    <w:p w14:paraId="7DA8CAA0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Product &amp; Application Requirements</w:t>
      </w:r>
    </w:p>
    <w:p w14:paraId="4F724EB1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Relevant equipment information and efficiency metrics noted on application</w:t>
      </w:r>
    </w:p>
    <w:p w14:paraId="6F41ABCC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Equipment manufacturer and model number identification</w:t>
      </w:r>
    </w:p>
    <w:p w14:paraId="4568A699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AHRI certification number or document (not applicable for air to water heat pumps)</w:t>
      </w:r>
    </w:p>
    <w:p w14:paraId="5ACC0E3A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Itemized receipt, including breakout of equipment and labor (please see p.3 for clarification on</w:t>
      </w:r>
    </w:p>
    <w:p w14:paraId="614AAE52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acceptable receipts)</w:t>
      </w:r>
    </w:p>
    <w:p w14:paraId="090E652C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Product Guidelines</w:t>
      </w:r>
    </w:p>
    <w:p w14:paraId="084BF33F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Accounts may be eligible for more than one rebate depending on project scope or building type and</w:t>
      </w:r>
    </w:p>
    <w:p w14:paraId="64BF7C72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will be handled on a case-by-case basis</w:t>
      </w:r>
    </w:p>
    <w:p w14:paraId="211602F9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 xml:space="preserve">HSPF and HSPF2 </w:t>
      </w:r>
      <w:proofErr w:type="gramStart"/>
      <w:r>
        <w:rPr>
          <w:rFonts w:ascii="CIDFont+F2" w:hAnsi="CIDFont+F2" w:cs="CIDFont+F2"/>
          <w:color w:val="000000"/>
          <w:kern w:val="0"/>
          <w:sz w:val="17"/>
          <w:szCs w:val="17"/>
        </w:rPr>
        <w:t>is</w:t>
      </w:r>
      <w:proofErr w:type="gramEnd"/>
      <w:r>
        <w:rPr>
          <w:rFonts w:ascii="CIDFont+F2" w:hAnsi="CIDFont+F2" w:cs="CIDFont+F2"/>
          <w:color w:val="000000"/>
          <w:kern w:val="0"/>
          <w:sz w:val="17"/>
          <w:szCs w:val="17"/>
        </w:rPr>
        <w:t xml:space="preserve"> an industry performance indicator of heating performance for heat pumps based on</w:t>
      </w:r>
    </w:p>
    <w:p w14:paraId="647CD0F6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the matched set of indoor and outdoor equipment</w:t>
      </w:r>
    </w:p>
    <w:p w14:paraId="23696AA6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AHRI (Air-Conditioning, Heating and Refrigeration Institute) is a trade association that administers a</w:t>
      </w:r>
    </w:p>
    <w:p w14:paraId="1E2D30C2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certification program ensuring various types of equipment perform according to manufactures’</w:t>
      </w:r>
    </w:p>
    <w:p w14:paraId="46B43CC5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published claims (this documentation should be provided by the contractor or sales representative)</w:t>
      </w:r>
    </w:p>
    <w:p w14:paraId="0B8C378C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EnergyStar is a joint program of the U.S. Environmental Protection Agency and the U.S. Department of</w:t>
      </w:r>
    </w:p>
    <w:p w14:paraId="1D3BB181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Energy that provides information on the energy consumption of products and devices using</w:t>
      </w:r>
    </w:p>
    <w:p w14:paraId="16156BD2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standardized methods https://www.energystar.gov/</w:t>
      </w:r>
    </w:p>
    <w:p w14:paraId="4ED6157B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1" w:hAnsi="CIDFont+F1" w:cs="CIDFont+F1"/>
          <w:color w:val="000000"/>
          <w:kern w:val="0"/>
          <w:sz w:val="16"/>
          <w:szCs w:val="16"/>
        </w:rPr>
      </w:pPr>
      <w:r>
        <w:rPr>
          <w:rFonts w:ascii="CIDFont+F1" w:hAnsi="CIDFont+F1" w:cs="CIDFont+F1"/>
          <w:color w:val="000000"/>
          <w:kern w:val="0"/>
          <w:sz w:val="16"/>
          <w:szCs w:val="16"/>
        </w:rPr>
        <w:t>TRI-STATE GENERATION AND TRANSMISSION ASSOCIATION, INC.</w:t>
      </w:r>
    </w:p>
    <w:p w14:paraId="0602E063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1" w:hAnsi="CIDFont+F1" w:cs="CIDFont+F1"/>
          <w:color w:val="000000"/>
          <w:kern w:val="0"/>
          <w:sz w:val="16"/>
          <w:szCs w:val="16"/>
        </w:rPr>
      </w:pPr>
      <w:r>
        <w:rPr>
          <w:rFonts w:ascii="CIDFont+F1" w:hAnsi="CIDFont+F1" w:cs="CIDFont+F1"/>
          <w:color w:val="000000"/>
          <w:kern w:val="0"/>
          <w:sz w:val="16"/>
          <w:szCs w:val="16"/>
        </w:rPr>
        <w:t>ELECTRIFY AND SAVE PROGRAM GUIDE</w:t>
      </w:r>
    </w:p>
    <w:p w14:paraId="3766DB21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1" w:hAnsi="CIDFont+F1" w:cs="CIDFont+F1"/>
          <w:color w:val="000000"/>
          <w:kern w:val="0"/>
          <w:sz w:val="14"/>
          <w:szCs w:val="14"/>
        </w:rPr>
        <w:t xml:space="preserve">Effective 8/1/2026, Revised 7/17/2026 </w:t>
      </w:r>
      <w:r>
        <w:rPr>
          <w:rFonts w:ascii="CIDFont+F2" w:hAnsi="CIDFont+F2" w:cs="CIDFont+F2"/>
          <w:color w:val="000000"/>
          <w:kern w:val="0"/>
          <w:sz w:val="16"/>
          <w:szCs w:val="16"/>
        </w:rPr>
        <w:t>Page 15</w:t>
      </w:r>
    </w:p>
    <w:p w14:paraId="7FF15E6C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3"/>
          <w:szCs w:val="23"/>
        </w:rPr>
      </w:pPr>
      <w:r>
        <w:rPr>
          <w:rFonts w:ascii="CIDFont+F3" w:hAnsi="CIDFont+F3" w:cs="CIDFont+F3"/>
          <w:color w:val="365F92"/>
          <w:kern w:val="0"/>
          <w:sz w:val="23"/>
          <w:szCs w:val="23"/>
        </w:rPr>
        <w:t>Trade Ally Incentive Program for Air Source Heat Pumps</w:t>
      </w:r>
    </w:p>
    <w:p w14:paraId="69C0427A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Incentive</w:t>
      </w:r>
    </w:p>
    <w:p w14:paraId="0FC33C3B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Participating contractors are eligible for $350 per installation</w:t>
      </w:r>
    </w:p>
    <w:p w14:paraId="4FEA6B37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$100 Bonus incentive available for retrofit installations with air-source heat pump replacing standalone</w:t>
      </w:r>
    </w:p>
    <w:p w14:paraId="6F1FF744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A/C, Note- must include picture of existing A/C only equipment</w:t>
      </w:r>
    </w:p>
    <w:p w14:paraId="385DE730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Product &amp; Application Requirements</w:t>
      </w:r>
    </w:p>
    <w:p w14:paraId="057ADD1B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Trade Ally Incentive</w:t>
      </w:r>
    </w:p>
    <w:p w14:paraId="5580FEEB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Select the trade ally contractor information from pull down menu in the online application (if</w:t>
      </w:r>
    </w:p>
    <w:p w14:paraId="50C05A5B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 xml:space="preserve">the contractor is not listed, please contact the Trade Ally Relations Manager via </w:t>
      </w:r>
      <w:proofErr w:type="spellStart"/>
      <w:r>
        <w:rPr>
          <w:rFonts w:ascii="CIDFont+F2" w:hAnsi="CIDFont+F2" w:cs="CIDFont+F2"/>
          <w:color w:val="000000"/>
          <w:kern w:val="0"/>
          <w:sz w:val="17"/>
          <w:szCs w:val="17"/>
        </w:rPr>
        <w:t>emailtradeally</w:t>
      </w:r>
      <w:proofErr w:type="spellEnd"/>
      <w:r>
        <w:rPr>
          <w:rFonts w:ascii="CIDFont+F2" w:hAnsi="CIDFont+F2" w:cs="CIDFont+F2"/>
          <w:color w:val="000000"/>
          <w:kern w:val="0"/>
          <w:sz w:val="17"/>
          <w:szCs w:val="17"/>
        </w:rPr>
        <w:t>@</w:t>
      </w:r>
    </w:p>
    <w:p w14:paraId="7E573EDB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tristategt.org)</w:t>
      </w:r>
    </w:p>
    <w:p w14:paraId="741343AD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The heat pump equipment installed must meet minimum rebate eligibility requirements (see</w:t>
      </w:r>
    </w:p>
    <w:p w14:paraId="22184840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product rebate eligibility information above)</w:t>
      </w:r>
    </w:p>
    <w:p w14:paraId="1898713B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Attach detailed receipt</w:t>
      </w:r>
    </w:p>
    <w:p w14:paraId="2B3C9DD5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Attach completed Trade Ally Incentive form with all required member system, member consumer and</w:t>
      </w:r>
    </w:p>
    <w:p w14:paraId="4F7FAD19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installation details</w:t>
      </w:r>
    </w:p>
    <w:p w14:paraId="7020852D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Attach the AHRI certificate</w:t>
      </w:r>
    </w:p>
    <w:p w14:paraId="2AA1FB2C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Product Guidelines</w:t>
      </w:r>
    </w:p>
    <w:p w14:paraId="232D8926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 xml:space="preserve">Contact Trade Ally Relations Manager via email- </w:t>
      </w:r>
      <w:r>
        <w:rPr>
          <w:rFonts w:ascii="CIDFont+F2" w:hAnsi="CIDFont+F2" w:cs="CIDFont+F2"/>
          <w:color w:val="0000FF"/>
          <w:kern w:val="0"/>
          <w:sz w:val="17"/>
          <w:szCs w:val="17"/>
        </w:rPr>
        <w:t xml:space="preserve">tradeally@tristategt.org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to enroll interested</w:t>
      </w:r>
    </w:p>
    <w:p w14:paraId="24F33931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contractors</w:t>
      </w:r>
    </w:p>
    <w:p w14:paraId="21E5E418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Trade Ally Incentive application is available on the MIC</w:t>
      </w:r>
    </w:p>
    <w:p w14:paraId="0B6C37A7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Multiple outdoor units installed at one account are subject to a limit of three (3) installer incentives.</w:t>
      </w:r>
    </w:p>
    <w:p w14:paraId="519FA75B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Tri-State staff should be contacted for interpretation or approval prior to installation in multi-family</w:t>
      </w:r>
    </w:p>
    <w:p w14:paraId="74E435E8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installations.</w:t>
      </w:r>
    </w:p>
    <w:p w14:paraId="71F4FC0A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FF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365F92"/>
          <w:kern w:val="0"/>
          <w:sz w:val="23"/>
          <w:szCs w:val="23"/>
        </w:rPr>
        <w:t></w:t>
      </w:r>
      <w:r>
        <w:rPr>
          <w:rFonts w:ascii="CIDFont+F4" w:eastAsia="CIDFont+F4" w:hAnsi="CIDFont+F3" w:cs="CIDFont+F4"/>
          <w:color w:val="365F92"/>
          <w:kern w:val="0"/>
          <w:sz w:val="23"/>
          <w:szCs w:val="23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 xml:space="preserve">A list of participating contractors is available at </w:t>
      </w:r>
      <w:r>
        <w:rPr>
          <w:rFonts w:ascii="CIDFont+F2" w:hAnsi="CIDFont+F2" w:cs="CIDFont+F2"/>
          <w:color w:val="0000FF"/>
          <w:kern w:val="0"/>
          <w:sz w:val="17"/>
          <w:szCs w:val="17"/>
        </w:rPr>
        <w:t>Electrify and Save | Tri-State Generation and</w:t>
      </w:r>
    </w:p>
    <w:p w14:paraId="5E760816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FF"/>
          <w:kern w:val="0"/>
          <w:sz w:val="17"/>
          <w:szCs w:val="17"/>
        </w:rPr>
      </w:pPr>
      <w:r>
        <w:rPr>
          <w:rFonts w:ascii="CIDFont+F2" w:hAnsi="CIDFont+F2" w:cs="CIDFont+F2"/>
          <w:color w:val="0000FF"/>
          <w:kern w:val="0"/>
          <w:sz w:val="17"/>
          <w:szCs w:val="17"/>
        </w:rPr>
        <w:t>Transmission Association, Inc</w:t>
      </w:r>
    </w:p>
    <w:p w14:paraId="712128F4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3"/>
          <w:szCs w:val="23"/>
        </w:rPr>
      </w:pPr>
      <w:r>
        <w:rPr>
          <w:rFonts w:ascii="CIDFont+F3" w:hAnsi="CIDFont+F3" w:cs="CIDFont+F3"/>
          <w:color w:val="365F92"/>
          <w:kern w:val="0"/>
          <w:sz w:val="23"/>
          <w:szCs w:val="23"/>
        </w:rPr>
        <w:t>Electric Heat Pump – Ground Source</w:t>
      </w:r>
    </w:p>
    <w:p w14:paraId="202D073D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Incentive</w:t>
      </w:r>
    </w:p>
    <w:p w14:paraId="7A7B6687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$500 per ton for new heat pump systems including the field or well(s)</w:t>
      </w:r>
    </w:p>
    <w:p w14:paraId="6B195229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$250 per ton for replacement of the heat pump equipment only</w:t>
      </w:r>
    </w:p>
    <w:p w14:paraId="4571D852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$100 per unit for ground source heat pump powered hot water (a.k.a. desuperheater)</w:t>
      </w:r>
    </w:p>
    <w:p w14:paraId="3B848B25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Any rebate over $20,000 requires approval</w:t>
      </w:r>
    </w:p>
    <w:p w14:paraId="66DADD9C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Product &amp; Application Requirements</w:t>
      </w:r>
    </w:p>
    <w:p w14:paraId="75749B56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Manufacturer and model number identification</w:t>
      </w:r>
    </w:p>
    <w:p w14:paraId="15782124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Itemized receipt, including breakout of equipment and labor (please see p.3 for clarification on</w:t>
      </w:r>
    </w:p>
    <w:p w14:paraId="3C9C0EF6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acceptable receipts)</w:t>
      </w:r>
    </w:p>
    <w:p w14:paraId="49F6C5A3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1" w:hAnsi="CIDFont+F1" w:cs="CIDFont+F1"/>
          <w:color w:val="000000"/>
          <w:kern w:val="0"/>
          <w:sz w:val="16"/>
          <w:szCs w:val="16"/>
        </w:rPr>
      </w:pPr>
      <w:r>
        <w:rPr>
          <w:rFonts w:ascii="CIDFont+F1" w:hAnsi="CIDFont+F1" w:cs="CIDFont+F1"/>
          <w:color w:val="000000"/>
          <w:kern w:val="0"/>
          <w:sz w:val="16"/>
          <w:szCs w:val="16"/>
        </w:rPr>
        <w:t>TRI-STATE GENERATION AND TRANSMISSION ASSOCIATION, INC.</w:t>
      </w:r>
    </w:p>
    <w:p w14:paraId="1B08E8FE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1" w:hAnsi="CIDFont+F1" w:cs="CIDFont+F1"/>
          <w:color w:val="000000"/>
          <w:kern w:val="0"/>
          <w:sz w:val="16"/>
          <w:szCs w:val="16"/>
        </w:rPr>
      </w:pPr>
      <w:r>
        <w:rPr>
          <w:rFonts w:ascii="CIDFont+F1" w:hAnsi="CIDFont+F1" w:cs="CIDFont+F1"/>
          <w:color w:val="000000"/>
          <w:kern w:val="0"/>
          <w:sz w:val="16"/>
          <w:szCs w:val="16"/>
        </w:rPr>
        <w:t>ELECTRIFY AND SAVE PROGRAM GUIDE</w:t>
      </w:r>
    </w:p>
    <w:p w14:paraId="3FDF0588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6"/>
          <w:szCs w:val="16"/>
        </w:rPr>
      </w:pPr>
      <w:r>
        <w:rPr>
          <w:rFonts w:ascii="CIDFont+F1" w:hAnsi="CIDFont+F1" w:cs="CIDFont+F1"/>
          <w:color w:val="000000"/>
          <w:kern w:val="0"/>
          <w:sz w:val="14"/>
          <w:szCs w:val="14"/>
        </w:rPr>
        <w:t xml:space="preserve">Effective 8/1/2026, Revised 7/17/2026 </w:t>
      </w:r>
      <w:r>
        <w:rPr>
          <w:rFonts w:ascii="CIDFont+F2" w:hAnsi="CIDFont+F2" w:cs="CIDFont+F2"/>
          <w:color w:val="000000"/>
          <w:kern w:val="0"/>
          <w:sz w:val="16"/>
          <w:szCs w:val="16"/>
        </w:rPr>
        <w:t>Page 16</w:t>
      </w:r>
    </w:p>
    <w:p w14:paraId="69E40127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3" w:hAnsi="CIDFont+F3" w:cs="CIDFont+F3"/>
          <w:color w:val="365F92"/>
          <w:kern w:val="0"/>
          <w:sz w:val="20"/>
          <w:szCs w:val="20"/>
        </w:rPr>
      </w:pPr>
      <w:r>
        <w:rPr>
          <w:rFonts w:ascii="CIDFont+F3" w:hAnsi="CIDFont+F3" w:cs="CIDFont+F3"/>
          <w:color w:val="365F92"/>
          <w:kern w:val="0"/>
          <w:sz w:val="20"/>
          <w:szCs w:val="20"/>
        </w:rPr>
        <w:t>Product Guidelines</w:t>
      </w:r>
    </w:p>
    <w:p w14:paraId="6B0D31B2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EnergyStar® rating not required</w:t>
      </w:r>
    </w:p>
    <w:p w14:paraId="74387585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New or replacement ground source heat pumps with closed-loop or open-loop water source heat</w:t>
      </w:r>
    </w:p>
    <w:p w14:paraId="350152E6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pumps qualify</w:t>
      </w:r>
    </w:p>
    <w:p w14:paraId="0ED60478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A desuperheater is an optional heat transfer device for domestic water-heating from a ground source</w:t>
      </w:r>
    </w:p>
    <w:p w14:paraId="43762AF0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2" w:hAnsi="CIDFont+F2" w:cs="CIDFont+F2"/>
          <w:color w:val="000000"/>
          <w:kern w:val="0"/>
          <w:sz w:val="17"/>
          <w:szCs w:val="17"/>
        </w:rPr>
        <w:t>heat pump</w:t>
      </w:r>
    </w:p>
    <w:p w14:paraId="275A0DA2" w14:textId="77777777" w:rsidR="00892FF1" w:rsidRDefault="00892FF1" w:rsidP="00892FF1">
      <w:pPr>
        <w:autoSpaceDE w:val="0"/>
        <w:autoSpaceDN w:val="0"/>
        <w:adjustRightInd w:val="0"/>
        <w:spacing w:after="0"/>
        <w:rPr>
          <w:rFonts w:ascii="CIDFont+F2" w:hAnsi="CIDFont+F2" w:cs="CIDFont+F2"/>
          <w:color w:val="000000"/>
          <w:kern w:val="0"/>
          <w:sz w:val="17"/>
          <w:szCs w:val="17"/>
        </w:rPr>
      </w:pPr>
      <w:r>
        <w:rPr>
          <w:rFonts w:ascii="CIDFont+F4" w:eastAsia="CIDFont+F4" w:hAnsi="CIDFont+F3" w:cs="CIDFont+F4" w:hint="eastAsia"/>
          <w:color w:val="000000"/>
          <w:kern w:val="0"/>
          <w:sz w:val="17"/>
          <w:szCs w:val="17"/>
        </w:rPr>
        <w:t></w:t>
      </w:r>
      <w:r>
        <w:rPr>
          <w:rFonts w:ascii="CIDFont+F4" w:eastAsia="CIDFont+F4" w:hAnsi="CIDFont+F3" w:cs="CIDFont+F4"/>
          <w:color w:val="000000"/>
          <w:kern w:val="0"/>
          <w:sz w:val="17"/>
          <w:szCs w:val="17"/>
        </w:rPr>
        <w:t xml:space="preserve"> </w:t>
      </w:r>
      <w:r>
        <w:rPr>
          <w:rFonts w:ascii="CIDFont+F2" w:hAnsi="CIDFont+F2" w:cs="CIDFont+F2"/>
          <w:color w:val="000000"/>
          <w:kern w:val="0"/>
          <w:sz w:val="17"/>
          <w:szCs w:val="17"/>
        </w:rPr>
        <w:t>Back-up and/or hot water storage tanks associated with a desuperheater are not eligible for additional</w:t>
      </w:r>
    </w:p>
    <w:p w14:paraId="76BDBADB" w14:textId="44C9CE87" w:rsidR="00F27D0C" w:rsidRDefault="00892FF1" w:rsidP="00892FF1">
      <w:r>
        <w:rPr>
          <w:rFonts w:ascii="CIDFont+F2" w:hAnsi="CIDFont+F2" w:cs="CIDFont+F2"/>
          <w:color w:val="000000"/>
          <w:kern w:val="0"/>
          <w:sz w:val="17"/>
          <w:szCs w:val="17"/>
        </w:rPr>
        <w:t>rebates</w:t>
      </w:r>
    </w:p>
    <w:sectPr w:rsidR="00F27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8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9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F1"/>
    <w:rsid w:val="00892FF1"/>
    <w:rsid w:val="00AB3309"/>
    <w:rsid w:val="00F2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D1A23"/>
  <w15:chartTrackingRefBased/>
  <w15:docId w15:val="{E9D03D12-C4FB-4398-BE85-8B933988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F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F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F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F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F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F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F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F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F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F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F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844</Words>
  <Characters>4814</Characters>
  <Application>Microsoft Office Word</Application>
  <DocSecurity>0</DocSecurity>
  <Lines>40</Lines>
  <Paragraphs>11</Paragraphs>
  <ScaleCrop>false</ScaleCrop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Ehlers</dc:creator>
  <cp:keywords/>
  <dc:description/>
  <cp:lastModifiedBy>George Ehlers</cp:lastModifiedBy>
  <cp:revision>1</cp:revision>
  <dcterms:created xsi:type="dcterms:W3CDTF">2026-08-04T18:15:00Z</dcterms:created>
  <dcterms:modified xsi:type="dcterms:W3CDTF">2026-08-04T18:16:00Z</dcterms:modified>
</cp:coreProperties>
</file>